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9A4EAE"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356208">
            <w:rPr>
              <w:rFonts w:ascii="Times New Roman" w:hAnsi="Times New Roman" w:cs="Times New Roman"/>
              <w:bCs/>
            </w:rPr>
            <w:t>выполнение комплекса землеустроительных и кадастровых работ для описания местоположения границ охранных зон газораспределительных сетей, необходимых для последующего установления (оформления) границ охранных зон газораспределительных сетей</w:t>
          </w:r>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A4EAE"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0312167"/>
              <w:placeholder>
                <w:docPart w:val="C5B8D2471D4D4B3892AE84C54A17C8CD"/>
              </w:placeholder>
            </w:sdtPr>
            <w:sdtEndPr/>
            <w:sdtContent>
              <w:r w:rsidR="00356208">
                <w:rPr>
                  <w:rFonts w:ascii="Times New Roman" w:hAnsi="Times New Roman" w:cs="Times New Roman"/>
                  <w:bCs/>
                </w:rPr>
                <w:t>выполнение комплекса землеустроительных и кадастровых работ для описания местоположения границ охранных зон, необходимых для последующего установления (оформления) границ охранных зон.</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A4EAE"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356208">
            <w:rPr>
              <w:rFonts w:ascii="Times New Roman" w:hAnsi="Times New Roman" w:cs="Times New Roman"/>
              <w:bCs/>
            </w:rPr>
            <w:t>Приложение 1 к Техническому заданию</w:t>
          </w:r>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9A4EAE"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356208">
            <w:rPr>
              <w:rFonts w:ascii="Times New Roman" w:hAnsi="Times New Roman" w:cs="Times New Roman"/>
              <w:bCs/>
            </w:rPr>
            <w:t>Белгородская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A4EAE"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356208">
            <w:rPr>
              <w:bCs/>
              <w:sz w:val="22"/>
              <w:szCs w:val="22"/>
            </w:rPr>
            <w:t>в течение 3 календарных дней с даты подписания договора обеими сторонами</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A4EAE"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07</w:t>
          </w:r>
          <w:r w:rsidR="003D6426">
            <w:rPr>
              <w:bCs/>
              <w:sz w:val="22"/>
              <w:szCs w:val="22"/>
            </w:rPr>
            <w:t xml:space="preserve"> </w:t>
          </w:r>
          <w:r w:rsidR="00C60AE5" w:rsidRPr="006A1E2A">
            <w:rPr>
              <w:bCs/>
              <w:sz w:val="22"/>
              <w:szCs w:val="22"/>
            </w:rPr>
            <w:t>декабря</w:t>
          </w:r>
          <w:r w:rsidR="003D6426">
            <w:rPr>
              <w:bCs/>
              <w:sz w:val="22"/>
              <w:szCs w:val="22"/>
            </w:rPr>
            <w:t xml:space="preserve"> 2018 года</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A4EAE"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3D6426">
            <w:rPr>
              <w:bCs/>
              <w:sz w:val="22"/>
              <w:szCs w:val="22"/>
            </w:rPr>
            <w:t>-</w:t>
          </w:r>
          <w:bookmarkStart w:id="0" w:name="_GoBack"/>
          <w:bookmarkEnd w:id="0"/>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A4EAE"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3D6426">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6426">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327767"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9A4EAE" w:rsidP="00B06E55">
              <w:pPr>
                <w:spacing w:after="0" w:line="240" w:lineRule="auto"/>
                <w:ind w:left="792"/>
                <w:rPr>
                  <w:rFonts w:ascii="Times New Roman" w:hAnsi="Times New Roman" w:cs="Times New Roman"/>
                  <w:b/>
                  <w:bCs/>
                </w:rPr>
              </w:pPr>
            </w:p>
          </w:sdtContent>
        </w:sdt>
        <w:p w:rsidR="00B06E55" w:rsidRDefault="009A4EAE"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D6426">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bCs/>
            </w:rPr>
            <w:id w:val="-253366556"/>
            <w:placeholder>
              <w:docPart w:val="3856E7DB61A049FE886D94DB2552CA67"/>
            </w:placeholder>
          </w:sdtPr>
          <w:sdtEndPr/>
          <w:sdtContent>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I этап</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1. Подготовительные и полевые работы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1.1. Получение каталогов (списков) координат пунктов опорной межевой сети и государственной геодезической сети (ГГС).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1.2.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1.3. Проведение полевых (геодезических) работ на земельных участках, на которых располагаются объекты газоснабжения, указанные в Приложении № 1 к техническому заданию.</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1.4. Координирование оси газораспределительных сетей, оборудование на нем, установок </w:t>
              </w:r>
              <w:proofErr w:type="spellStart"/>
              <w:r w:rsidRPr="00C843CB">
                <w:rPr>
                  <w:rFonts w:ascii="Times New Roman" w:hAnsi="Times New Roman"/>
                </w:rPr>
                <w:t>электрохимзащиты</w:t>
              </w:r>
              <w:proofErr w:type="spellEnd"/>
              <w:r w:rsidRPr="00C843CB">
                <w:rPr>
                  <w:rFonts w:ascii="Times New Roman" w:hAnsi="Times New Roman"/>
                </w:rPr>
                <w:t xml:space="preserve"> (в </w:t>
              </w:r>
              <w:proofErr w:type="spellStart"/>
              <w:r w:rsidRPr="00C843CB">
                <w:rPr>
                  <w:rFonts w:ascii="Times New Roman" w:hAnsi="Times New Roman"/>
                </w:rPr>
                <w:t>т.ч</w:t>
              </w:r>
              <w:proofErr w:type="spellEnd"/>
              <w:r w:rsidRPr="00C843CB">
                <w:rPr>
                  <w:rFonts w:ascii="Times New Roman" w:hAnsi="Times New Roman"/>
                </w:rPr>
                <w:t>. оси кабеля линии питания, оси дренажных кабелей, периметра анодного заземления, защитного заземления). Составление каталогов координат.</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1.5. Определение границ и площадей земельных участков под объектами газоснабжения с использованием сведений государственного кадастра недвижимости, имеющегося картографического материала и нормам отвода земель под каждый вид наземного объекта. Площадь земельных участков формируется по факту (в границах ограждения) либо по нормам отвода, установленным СНиП и СН, в соответствии с нижеследующим:</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ГРП, ГРПБ, ШРП - по 2 метра в каждую сторону от контура пункта, при наличии ограждения – по периметру ограждения;</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задвижка, крановый узел – земельный участок, площадью 1 </w:t>
              </w:r>
              <w:proofErr w:type="spellStart"/>
              <w:r w:rsidRPr="00C843CB">
                <w:rPr>
                  <w:rFonts w:ascii="Times New Roman" w:hAnsi="Times New Roman"/>
                </w:rPr>
                <w:t>кв.м</w:t>
              </w:r>
              <w:proofErr w:type="spellEnd"/>
              <w:r w:rsidRPr="00C843CB">
                <w:rPr>
                  <w:rFonts w:ascii="Times New Roman" w:hAnsi="Times New Roman"/>
                </w:rPr>
                <w:t>., при наличии ограждения задвижки – земельный участок, по периметру ограждения;</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станции катодной, дренажной и протекторной защиты, анодного заземления и выносных контрольно-измерительных пунктов – земельный участок, ограниченный условными линиями, проходящими на расстояние двух метров по периметру устройств электрохимической защиты;</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кабельные линии устройств электрохимической защиты – в соответствии с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места перехода газопровода из подземного положения в надземное, газовые колодцы, </w:t>
              </w:r>
              <w:proofErr w:type="spellStart"/>
              <w:r w:rsidRPr="00C843CB">
                <w:rPr>
                  <w:rFonts w:ascii="Times New Roman" w:hAnsi="Times New Roman"/>
                </w:rPr>
                <w:t>конденсатосборники</w:t>
              </w:r>
              <w:proofErr w:type="spellEnd"/>
              <w:r w:rsidRPr="00C843CB">
                <w:rPr>
                  <w:rFonts w:ascii="Times New Roman" w:hAnsi="Times New Roman"/>
                </w:rPr>
                <w:t xml:space="preserve">, контрольные трубки, контрольные проводники и </w:t>
              </w:r>
              <w:proofErr w:type="spellStart"/>
              <w:r w:rsidRPr="00C843CB">
                <w:rPr>
                  <w:rFonts w:ascii="Times New Roman" w:hAnsi="Times New Roman"/>
                </w:rPr>
                <w:t>контрольно</w:t>
              </w:r>
              <w:proofErr w:type="spellEnd"/>
              <w:r w:rsidRPr="00C843CB">
                <w:rPr>
                  <w:rFonts w:ascii="Times New Roman" w:hAnsi="Times New Roman"/>
                </w:rPr>
                <w:t xml:space="preserve"> измерительные пункты – 1 </w:t>
              </w:r>
              <w:proofErr w:type="spellStart"/>
              <w:r w:rsidRPr="00C843CB">
                <w:rPr>
                  <w:rFonts w:ascii="Times New Roman" w:hAnsi="Times New Roman"/>
                </w:rPr>
                <w:t>кв.м</w:t>
              </w:r>
              <w:proofErr w:type="spellEnd"/>
              <w:r w:rsidRPr="00C843CB">
                <w:rPr>
                  <w:rFonts w:ascii="Times New Roman" w:hAnsi="Times New Roman"/>
                </w:rPr>
                <w:t xml:space="preserve"> (либо путем формирования многоконтурных земельных участков) (границы участков определяются аналитически от центральной точки сооружения, совмещенной с осью газопровода);</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стойки и прочие аналогичные элементы надземных газопроводов – путем формирования многоконтурных земельных участков, с минимально возможной площадью, определенной земельным законодательством РФ.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1.6. Подготовка данных о земельных участках объектов газоснабжения, их площадей, местоположения, категории земель, составление технического отчета.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1.7. Передача Заказчику технического отчета по инвентаризации границ земельных участков.</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t xml:space="preserve">Результаты работ по I этапу: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 Технические отчеты по инвентаризации границ земельных участков в 1 экз.;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Состав технического отчета: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а) титульный лист;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б) содержание;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в) пояснительная записка;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г) техническое задание на выполнение работ;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д) сведения государственного кадастра недвижимости;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е) сводный перечень земельных участков под объектами газоснабжения, с указанием на каких землях они располагаются (государственные, муниципальные, частные) с указанием вида зарегистрированного права;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ж) ситуационный план расположения газораспределительных сетей и сооружений с обозначением земельных участков, занимаемых наземными элементами газораспределительных сетей и сооружений.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з) ситуационный план расположения газораспределительных сетей с нанесенными на них охранными зонами;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и) каталоги координат охранной зоны и земельных участков под наземными элементами газораспределительных сетей и сооружений.</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II этап </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2. Составление и согласование карт (планов) по описанию местоположения границ охранных зон газораспределительных сетей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2.1. Составление каталога координат границ охранных зон, рассчитанных аналитическим способом.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2.2. Подготовка карт (планов) по описанию местоположения границ охранных зон газораспределительных сетей и сооружений.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2.3. Сдача на подпись Заказчику карт (планов) по описанию местоположения границ охранных зон газораспределительных сетей и сооружений бумажном носителе и в электронном виде (в виде электронного документа, сформированного в формате XML в соответствии со схемой, размещенной на официальном сайте управления Федеральной службы государственной регистрации, кадастра и картографии по Белгородской области в информационно-телекоммуникационной сети «Интернет», используемой в процессе информационного взаимодействия при ведении государственного кадастра недвижимости).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2.4. Подготовка и сдача на подпись Заказчику пояснительной записки к картам (планам) по описанию местоположения границ охранных зон газораспределительных сетей и сооружений, согласно Распоряжения Департамента имущественных и земельных отношений по Белгородской области.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2.5. Согласование карта (план) по описанию местоположения границ охранной зоны, с заинтересованными органами местного самоуправления, согласно Распоряжения Департамента имущественных и земельных отношений по Белгородской области.</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t>Результаты работ по II этапу:</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 Карта (планы) по описанию местоположения границ охранных зон газораспределительных сетей и сооружений в 2 экз.</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 Данные об охранных зонах: Графическая информация </w:t>
              </w:r>
              <w:proofErr w:type="spellStart"/>
              <w:r w:rsidRPr="00C843CB">
                <w:rPr>
                  <w:rFonts w:ascii="Times New Roman" w:hAnsi="Times New Roman"/>
                </w:rPr>
                <w:t>MapInfo</w:t>
              </w:r>
              <w:proofErr w:type="spellEnd"/>
              <w:r w:rsidRPr="00C843CB">
                <w:rPr>
                  <w:rFonts w:ascii="Times New Roman" w:hAnsi="Times New Roman"/>
                </w:rPr>
                <w:t xml:space="preserve"> или (</w:t>
              </w:r>
              <w:proofErr w:type="spellStart"/>
              <w:r w:rsidRPr="00C843CB">
                <w:rPr>
                  <w:rFonts w:ascii="Times New Roman" w:hAnsi="Times New Roman"/>
                </w:rPr>
                <w:t>AutoCad</w:t>
              </w:r>
              <w:proofErr w:type="spellEnd"/>
              <w:r w:rsidRPr="00C843CB">
                <w:rPr>
                  <w:rFonts w:ascii="Times New Roman" w:hAnsi="Times New Roman"/>
                </w:rPr>
                <w:t xml:space="preserve">) с </w:t>
              </w:r>
              <w:proofErr w:type="spellStart"/>
              <w:r w:rsidRPr="00C843CB">
                <w:rPr>
                  <w:rFonts w:ascii="Times New Roman" w:hAnsi="Times New Roman"/>
                </w:rPr>
                <w:t>пообъектной</w:t>
              </w:r>
              <w:proofErr w:type="spellEnd"/>
              <w:r w:rsidRPr="00C843CB">
                <w:rPr>
                  <w:rFonts w:ascii="Times New Roman" w:hAnsi="Times New Roman"/>
                </w:rPr>
                <w:t xml:space="preserve"> привязкой семантики и в виде файлов в формате XML, созданных с использованием XML-схем, - на DVD носителях.</w:t>
              </w:r>
            </w:p>
            <w:p w:rsidR="009E737F" w:rsidRPr="00C843CB" w:rsidRDefault="009E737F" w:rsidP="009E737F">
              <w:pPr>
                <w:spacing w:after="0" w:line="240" w:lineRule="auto"/>
                <w:jc w:val="both"/>
                <w:rPr>
                  <w:rFonts w:ascii="Times New Roman" w:hAnsi="Times New Roman"/>
                  <w:b/>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III этап </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3. Оформление охранной зоны газораспределительных сетей</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3.1. Получение распорядительного документа об утверждении границ охранной зоны газораспределительной сети и сооружений в соответствии с действующим законодательством РФ и субъекта РФ.</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3.2. Запись информации в формате XML, созданных с использованием XML-схем, - на DVD носителях.</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3.3. Составление заявления в формате XML документа для передачи сведений об установлении или изменении границ охранных зон газопроводов в ФГБУ ФКП «</w:t>
              </w:r>
              <w:proofErr w:type="spellStart"/>
              <w:r w:rsidRPr="00C843CB">
                <w:rPr>
                  <w:rFonts w:ascii="Times New Roman" w:hAnsi="Times New Roman"/>
                </w:rPr>
                <w:t>Росреестра</w:t>
              </w:r>
              <w:proofErr w:type="spellEnd"/>
              <w:r w:rsidRPr="00C843CB">
                <w:rPr>
                  <w:rFonts w:ascii="Times New Roman" w:hAnsi="Times New Roman"/>
                </w:rPr>
                <w:t>» по Белгородской области от лица Департамента имущественных и земельных отношений по Белгородской области.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3.4. Получение подтверждающего документа о внесении сведений об охранной зоне в государственный кадастр недвижимости.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3.5. Передача Заказчику распорядительных документов, карт (планов) по описанию местоположения границ охранных зон газораспределительных сетей и сооружений, документов, подтверждающих внесение сведений об охранной зоне в государственный кадастр недвижимости. </w:t>
              </w:r>
            </w:p>
            <w:p w:rsidR="009E737F" w:rsidRPr="00C843CB" w:rsidRDefault="009E737F" w:rsidP="009E737F">
              <w:pPr>
                <w:spacing w:after="0" w:line="240" w:lineRule="auto"/>
                <w:jc w:val="both"/>
                <w:rPr>
                  <w:rFonts w:ascii="Times New Roman" w:hAnsi="Times New Roman"/>
                  <w:b/>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t xml:space="preserve">Результаты работ по III этапу: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 Распоряжение об утверждении границ охранной зоны газораспределительной сети в 1 экз.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2) Документ, подтверждающий внесение сведений об охранной зоне в государственный кадастр недвижимости в 1 экз.</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Требования к выполнению работ.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 Работы выполняются в местной системе координат (МСК-31),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Высотная съемка при проведении работ не выполняется.</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Координаты характерных точек границ земельных участков без ограждений рассчитываются аналитическим методом.</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На планах топографической съемки должны быть нанесены:</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кадастровое деление;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административное деление;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границы существующих земельных участков;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наземные объекты (элементы). </w:t>
              </w:r>
            </w:p>
            <w:p w:rsidR="009E737F" w:rsidRDefault="009E737F" w:rsidP="009E737F">
              <w:pPr>
                <w:spacing w:after="0" w:line="240" w:lineRule="auto"/>
                <w:ind w:firstLine="708"/>
                <w:jc w:val="both"/>
                <w:rPr>
                  <w:rFonts w:ascii="Times New Roman" w:hAnsi="Times New Roman"/>
                  <w:bCs/>
                </w:rPr>
              </w:pPr>
              <w:r w:rsidRPr="00C843CB">
                <w:rPr>
                  <w:rFonts w:ascii="Times New Roman" w:hAnsi="Times New Roman"/>
                </w:rPr>
                <w:t xml:space="preserve">- Площади земельных участков вычисляются с округлением до 1 </w:t>
              </w:r>
              <w:proofErr w:type="spellStart"/>
              <w:r w:rsidRPr="00C843CB">
                <w:rPr>
                  <w:rFonts w:ascii="Times New Roman" w:hAnsi="Times New Roman"/>
                </w:rPr>
                <w:t>м.кв</w:t>
              </w:r>
              <w:proofErr w:type="spellEnd"/>
              <w:r w:rsidRPr="00C843CB">
                <w:rPr>
                  <w:rFonts w:ascii="Times New Roman" w:hAnsi="Times New Roman"/>
                </w:rPr>
                <w:t>.</w:t>
              </w:r>
            </w:p>
          </w:sdtContent>
        </w:sdt>
        <w:p w:rsidR="00ED1E4C" w:rsidRPr="00E16873" w:rsidRDefault="009A4EAE"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E737F">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9E737F">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9A4EAE"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9A4EAE"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327767">
            <w:rPr>
              <w:rFonts w:ascii="Times New Roman" w:hAnsi="Times New Roman" w:cs="Times New Roman"/>
              <w:bCs/>
            </w:rPr>
            <w:t>отсутствуют</w:t>
          </w:r>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Приложение №1 к Техническому заданию</w:t>
                    </w:r>
                  </w:p>
                </w:tc>
                <w:tc>
                  <w:tcPr>
                    <w:tcW w:w="2512"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п.7 Технического задания</w:t>
                    </w:r>
                  </w:p>
                </w:tc>
                <w:tc>
                  <w:tcPr>
                    <w:tcW w:w="1257"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км</w:t>
                    </w:r>
                  </w:p>
                </w:tc>
                <w:tc>
                  <w:tcPr>
                    <w:tcW w:w="1500" w:type="dxa"/>
                    <w:vAlign w:val="center"/>
                  </w:tcPr>
                  <w:p w:rsidR="00B41BE0" w:rsidRPr="00C60AE5" w:rsidRDefault="00C60AE5" w:rsidP="00B41BE0">
                    <w:pPr>
                      <w:pStyle w:val="a8"/>
                      <w:spacing w:after="0" w:line="240" w:lineRule="auto"/>
                      <w:jc w:val="center"/>
                      <w:rPr>
                        <w:rStyle w:val="a3"/>
                        <w:rFonts w:ascii="Times New Roman" w:eastAsia="Times New Roman" w:hAnsi="Times New Roman" w:cs="Times New Roman"/>
                        <w:color w:val="auto"/>
                        <w:spacing w:val="10"/>
                        <w:lang w:val="en-US"/>
                      </w:rPr>
                    </w:pPr>
                    <w:r>
                      <w:rPr>
                        <w:rStyle w:val="a3"/>
                        <w:rFonts w:ascii="Times New Roman" w:eastAsia="Times New Roman" w:hAnsi="Times New Roman" w:cs="Times New Roman"/>
                        <w:color w:val="auto"/>
                        <w:spacing w:val="10"/>
                        <w:lang w:val="en-US"/>
                      </w:rPr>
                      <w:t>194,90315</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9A4EAE" w:rsidP="00B41BE0">
              <w:pPr>
                <w:spacing w:after="0" w:line="240" w:lineRule="auto"/>
                <w:rPr>
                  <w:rFonts w:ascii="Times New Roman" w:hAnsi="Times New Roman" w:cs="Times New Roman"/>
                  <w:b/>
                  <w:bCs/>
                </w:rPr>
              </w:pPr>
            </w:p>
          </w:sdtContent>
        </w:sdt>
        <w:p w:rsidR="008F3D90" w:rsidRDefault="009A4EAE"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327767" w:rsidP="00104E06">
          <w:pPr>
            <w:spacing w:after="0" w:line="240" w:lineRule="auto"/>
            <w:rPr>
              <w:rFonts w:ascii="Times New Roman" w:hAnsi="Times New Roman" w:cs="Times New Roman"/>
              <w:b/>
              <w:bCs/>
            </w:rPr>
          </w:pPr>
          <w:r>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9A4EAE"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bCs/>
              <w:color w:val="808080"/>
            </w:rPr>
            <w:id w:val="-1412611049"/>
            <w:placeholder>
              <w:docPart w:val="4415D19F82C8403AB848C2F3D0E9DD34"/>
            </w:placeholder>
          </w:sdtPr>
          <w:sdtEndPr/>
          <w:sdtContent>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1. Земельный кодекс Российской Федерации;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2. Федеральный закон №221-ФЗ от 24.07.2007 «О кадастр</w:t>
              </w:r>
              <w:r>
                <w:rPr>
                  <w:rFonts w:ascii="Times New Roman" w:hAnsi="Times New Roman"/>
                </w:rPr>
                <w:t>овой деятельности</w:t>
              </w:r>
              <w:r w:rsidRPr="00C843CB">
                <w:rPr>
                  <w:rFonts w:ascii="Times New Roman" w:hAnsi="Times New Roman"/>
                </w:rPr>
                <w:t xml:space="preserve">»;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3. Федеральный закон №137-ФЗ от 25.10.2001 «О введении в действие Земельного кодекса РФ»;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4. Федеральный закон №218-ФЗ от 13.07.2015 «О государственной регистрации недвижимости»;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5. Федеральный Закон № 66-ФЗ от 13.05.2008 «О внесении изменений в отдельные законодательные акты Российской Федерации и признани</w:t>
              </w:r>
              <w:r>
                <w:rPr>
                  <w:rFonts w:ascii="Times New Roman" w:hAnsi="Times New Roman"/>
                </w:rPr>
                <w:t>и</w:t>
              </w:r>
              <w:r w:rsidRPr="00C843CB">
                <w:rPr>
                  <w:rFonts w:ascii="Times New Roman" w:hAnsi="Times New Roman"/>
                </w:rPr>
                <w:t xml:space="preserve"> утративши</w:t>
              </w:r>
              <w:r>
                <w:rPr>
                  <w:rFonts w:ascii="Times New Roman" w:hAnsi="Times New Roman"/>
                </w:rPr>
                <w:t>ми</w:t>
              </w:r>
              <w:r w:rsidRPr="00C843CB">
                <w:rPr>
                  <w:rFonts w:ascii="Times New Roman" w:hAnsi="Times New Roman"/>
                </w:rPr>
                <w:t xml:space="preserve">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6. Федеральный Закон № 172-ФЗ от 21.12.2004 «О переводе земель или земельных участков из одной категории в другую»;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7. Постановление Правительства РФ № 878 от 20.11.2000 «Об утверждении правил охраны газораспределительных сетей»;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8. Постановление Правительство РФ от 30.07.2009 № 621 «Об утверждении формы карты (плана) объекта землеустройства и требований к ее составлению»; </w:t>
              </w:r>
            </w:p>
            <w:p w:rsidR="00CB5C96" w:rsidRDefault="00CB5C96" w:rsidP="00CB5C96">
              <w:pPr>
                <w:spacing w:after="0" w:line="240" w:lineRule="auto"/>
                <w:ind w:firstLine="708"/>
                <w:jc w:val="both"/>
                <w:rPr>
                  <w:rFonts w:ascii="Times New Roman" w:hAnsi="Times New Roman"/>
                  <w:bCs/>
                  <w:color w:val="808080"/>
                </w:rPr>
              </w:pPr>
              <w:r w:rsidRPr="00C843CB">
                <w:rPr>
                  <w:rFonts w:ascii="Times New Roman" w:hAnsi="Times New Roman"/>
                </w:rPr>
                <w:t>9. Приказ Мин</w:t>
              </w:r>
              <w:r>
                <w:rPr>
                  <w:rFonts w:ascii="Times New Roman" w:hAnsi="Times New Roman"/>
                </w:rPr>
                <w:t xml:space="preserve">истерства экономического </w:t>
              </w:r>
              <w:r w:rsidRPr="00C843CB">
                <w:rPr>
                  <w:rFonts w:ascii="Times New Roman" w:hAnsi="Times New Roman"/>
                </w:rPr>
                <w:t>развития Р</w:t>
              </w:r>
              <w:r>
                <w:rPr>
                  <w:rFonts w:ascii="Times New Roman" w:hAnsi="Times New Roman"/>
                </w:rPr>
                <w:t>оссии</w:t>
              </w:r>
              <w:r w:rsidRPr="00C843CB">
                <w:rPr>
                  <w:rFonts w:ascii="Times New Roman" w:hAnsi="Times New Roman"/>
                </w:rPr>
                <w:t xml:space="preserve"> №267 от 03.06.2011 «Об утверждении порядка описания местоположения границ объектов землеустройства».</w:t>
              </w:r>
            </w:p>
          </w:sdtContent>
        </w:sdt>
        <w:p w:rsidR="00891EA0" w:rsidRDefault="009A4EAE"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p w:rsidR="00BE6EE5" w:rsidRPr="00581071" w:rsidRDefault="009A4EAE" w:rsidP="00CB5C96">
      <w:pPr>
        <w:spacing w:after="0" w:line="240" w:lineRule="auto"/>
        <w:ind w:firstLine="708"/>
        <w:rPr>
          <w:rFonts w:ascii="Times New Roman" w:hAnsi="Times New Roman" w:cs="Times New Roman"/>
          <w:b/>
        </w:rPr>
      </w:pPr>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bCs/>
              </w:rPr>
              <w:id w:val="-94168408"/>
              <w:placeholder>
                <w:docPart w:val="A80ECC0B63A04BD29F994822C0B656F6"/>
              </w:placeholder>
            </w:sdtPr>
            <w:sdtEndPr/>
            <w:sdtContent>
              <w:r w:rsidR="00CB5C96">
                <w:rPr>
                  <w:rFonts w:ascii="Times New Roman" w:hAnsi="Times New Roman"/>
                  <w:bCs/>
                </w:rPr>
                <w:t xml:space="preserve">Начальник отдела по работе с имуществом АО «Газпром газораспределение Белгород»              Новикова Ангелина Викторовна, тел. (4722) 23-51-25, </w:t>
              </w:r>
              <w:r w:rsidR="00CB5C96">
                <w:rPr>
                  <w:rFonts w:ascii="Times New Roman" w:hAnsi="Times New Roman"/>
                  <w:bCs/>
                  <w:lang w:val="en-US"/>
                </w:rPr>
                <w:t>e</w:t>
              </w:r>
              <w:r w:rsidR="00CB5C96" w:rsidRPr="00B51B06">
                <w:rPr>
                  <w:rFonts w:ascii="Times New Roman" w:hAnsi="Times New Roman"/>
                  <w:bCs/>
                </w:rPr>
                <w:t>-</w:t>
              </w:r>
              <w:r w:rsidR="00CB5C96">
                <w:rPr>
                  <w:rFonts w:ascii="Times New Roman" w:hAnsi="Times New Roman"/>
                  <w:bCs/>
                  <w:lang w:val="en-US"/>
                </w:rPr>
                <w:t>mail</w:t>
              </w:r>
              <w:r w:rsidR="00CB5C96">
                <w:rPr>
                  <w:rFonts w:ascii="Times New Roman" w:hAnsi="Times New Roman"/>
                  <w:bCs/>
                </w:rPr>
                <w:t xml:space="preserve">: </w:t>
              </w:r>
              <w:hyperlink r:id="rId7" w:history="1">
                <w:r w:rsidR="00CB5C96" w:rsidRPr="00AB565F">
                  <w:rPr>
                    <w:rStyle w:val="aa"/>
                    <w:rFonts w:ascii="Times New Roman" w:hAnsi="Times New Roman"/>
                    <w:bCs/>
                    <w:lang w:val="en-US"/>
                  </w:rPr>
                  <w:t>ANovikova</w:t>
                </w:r>
                <w:r w:rsidR="00CB5C96" w:rsidRPr="00AB565F">
                  <w:rPr>
                    <w:rStyle w:val="aa"/>
                    <w:rFonts w:ascii="Times New Roman" w:hAnsi="Times New Roman"/>
                    <w:bCs/>
                  </w:rPr>
                  <w:t>@</w:t>
                </w:r>
                <w:r w:rsidR="00CB5C96" w:rsidRPr="00AB565F">
                  <w:rPr>
                    <w:rStyle w:val="aa"/>
                    <w:rFonts w:ascii="Times New Roman" w:hAnsi="Times New Roman"/>
                    <w:bCs/>
                    <w:lang w:val="en-US"/>
                  </w:rPr>
                  <w:t>beloblgaz</w:t>
                </w:r>
                <w:r w:rsidR="00CB5C96" w:rsidRPr="00AB565F">
                  <w:rPr>
                    <w:rStyle w:val="aa"/>
                    <w:rFonts w:ascii="Times New Roman" w:hAnsi="Times New Roman"/>
                    <w:bCs/>
                  </w:rPr>
                  <w:t>.</w:t>
                </w:r>
                <w:r w:rsidR="00CB5C96" w:rsidRPr="00AB565F">
                  <w:rPr>
                    <w:rStyle w:val="aa"/>
                    <w:rFonts w:ascii="Times New Roman" w:hAnsi="Times New Roman"/>
                    <w:bCs/>
                    <w:lang w:val="en-US"/>
                  </w:rPr>
                  <w:t>ru</w:t>
                </w:r>
              </w:hyperlink>
              <w:r w:rsidR="00CB5C96">
                <w:rPr>
                  <w:rFonts w:ascii="Times New Roman" w:hAnsi="Times New Roman"/>
                  <w:bCs/>
                </w:rPr>
                <w:t xml:space="preserve"> , ведущий специалист отдела по работе с имуществом АО «Газпром газораспределение Белгород»                          Гребенник Елена Александровна, тел.(4722) 23-51-25, </w:t>
              </w:r>
              <w:r w:rsidR="00CB5C96">
                <w:rPr>
                  <w:rFonts w:ascii="Times New Roman" w:hAnsi="Times New Roman"/>
                  <w:bCs/>
                  <w:lang w:val="en-US"/>
                </w:rPr>
                <w:t>e</w:t>
              </w:r>
              <w:r w:rsidR="00CB5C96" w:rsidRPr="0088499D">
                <w:rPr>
                  <w:rFonts w:ascii="Times New Roman" w:hAnsi="Times New Roman"/>
                  <w:bCs/>
                </w:rPr>
                <w:t>-</w:t>
              </w:r>
              <w:r w:rsidR="00CB5C96">
                <w:rPr>
                  <w:rFonts w:ascii="Times New Roman" w:hAnsi="Times New Roman"/>
                  <w:bCs/>
                  <w:lang w:val="en-US"/>
                </w:rPr>
                <w:t>mail</w:t>
              </w:r>
              <w:r w:rsidR="00CB5C96">
                <w:rPr>
                  <w:rFonts w:ascii="Times New Roman" w:hAnsi="Times New Roman"/>
                  <w:bCs/>
                </w:rPr>
                <w:t xml:space="preserve">: </w:t>
              </w:r>
              <w:hyperlink r:id="rId8" w:history="1">
                <w:r w:rsidR="00CB5C96" w:rsidRPr="00452526">
                  <w:rPr>
                    <w:rStyle w:val="aa"/>
                    <w:rFonts w:ascii="Times New Roman" w:hAnsi="Times New Roman"/>
                    <w:bCs/>
                    <w:lang w:val="en-US"/>
                  </w:rPr>
                  <w:t>Egrebennik</w:t>
                </w:r>
                <w:r w:rsidR="00CB5C96" w:rsidRPr="0088499D">
                  <w:rPr>
                    <w:rStyle w:val="aa"/>
                    <w:rFonts w:ascii="Times New Roman" w:hAnsi="Times New Roman"/>
                    <w:bCs/>
                  </w:rPr>
                  <w:t>@</w:t>
                </w:r>
                <w:r w:rsidR="00CB5C96" w:rsidRPr="00452526">
                  <w:rPr>
                    <w:rStyle w:val="aa"/>
                    <w:rFonts w:ascii="Times New Roman" w:hAnsi="Times New Roman"/>
                    <w:bCs/>
                    <w:lang w:val="en-US"/>
                  </w:rPr>
                  <w:t>beloblgaz</w:t>
                </w:r>
                <w:r w:rsidR="00CB5C96" w:rsidRPr="0088499D">
                  <w:rPr>
                    <w:rStyle w:val="aa"/>
                    <w:rFonts w:ascii="Times New Roman" w:hAnsi="Times New Roman"/>
                    <w:bCs/>
                  </w:rPr>
                  <w:t>.</w:t>
                </w:r>
                <w:r w:rsidR="00CB5C96" w:rsidRPr="00452526">
                  <w:rPr>
                    <w:rStyle w:val="aa"/>
                    <w:rFonts w:ascii="Times New Roman" w:hAnsi="Times New Roman"/>
                    <w:bCs/>
                    <w:lang w:val="en-US"/>
                  </w:rPr>
                  <w:t>ru</w:t>
                </w:r>
              </w:hyperlink>
            </w:sdtContent>
          </w:sdt>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CB5C96" w:rsidP="00CB5C96">
                  <w:pPr>
                    <w:ind w:left="360" w:firstLine="348"/>
                    <w:rPr>
                      <w:rFonts w:ascii="Times New Roman" w:hAnsi="Times New Roman" w:cs="Times New Roman"/>
                      <w:bCs/>
                    </w:rPr>
                  </w:pPr>
                  <w:r>
                    <w:rPr>
                      <w:rFonts w:ascii="Times New Roman" w:hAnsi="Times New Roman"/>
                      <w:bCs/>
                    </w:rPr>
                    <w:t>1. Перечень объектов.</w:t>
                  </w:r>
                </w:p>
              </w:sdtContent>
            </w:sdt>
            <w:p w:rsidR="00891EA0" w:rsidRDefault="009A4EAE"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27767"/>
    <w:rsid w:val="00333670"/>
    <w:rsid w:val="00337A27"/>
    <w:rsid w:val="00356208"/>
    <w:rsid w:val="00370A40"/>
    <w:rsid w:val="00382EF7"/>
    <w:rsid w:val="003C1DF3"/>
    <w:rsid w:val="003C1E9A"/>
    <w:rsid w:val="003D6426"/>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6358"/>
    <w:rsid w:val="005F3D53"/>
    <w:rsid w:val="005F5111"/>
    <w:rsid w:val="00601DD1"/>
    <w:rsid w:val="0060334F"/>
    <w:rsid w:val="0061561C"/>
    <w:rsid w:val="006240AB"/>
    <w:rsid w:val="006633A3"/>
    <w:rsid w:val="00680C7C"/>
    <w:rsid w:val="006A1E2A"/>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4EAE"/>
    <w:rsid w:val="009A5421"/>
    <w:rsid w:val="009B3576"/>
    <w:rsid w:val="009C234A"/>
    <w:rsid w:val="009C2C1D"/>
    <w:rsid w:val="009D2393"/>
    <w:rsid w:val="009E737F"/>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60AE5"/>
    <w:rsid w:val="00C74026"/>
    <w:rsid w:val="00C900F7"/>
    <w:rsid w:val="00C975A1"/>
    <w:rsid w:val="00CA0C15"/>
    <w:rsid w:val="00CA6C53"/>
    <w:rsid w:val="00CB5C96"/>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CB5C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CB5C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rebennik@beloblgaz.ru" TargetMode="External"/><Relationship Id="rId3" Type="http://schemas.openxmlformats.org/officeDocument/2006/relationships/styles" Target="styles.xml"/><Relationship Id="rId7" Type="http://schemas.openxmlformats.org/officeDocument/2006/relationships/hyperlink" Target="mailto:ANovikova@belob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C5B8D2471D4D4B3892AE84C54A17C8CD"/>
        <w:category>
          <w:name w:val="Общие"/>
          <w:gallery w:val="placeholder"/>
        </w:category>
        <w:types>
          <w:type w:val="bbPlcHdr"/>
        </w:types>
        <w:behaviors>
          <w:behavior w:val="content"/>
        </w:behaviors>
        <w:guid w:val="{F14C4928-90BA-44ED-BBC8-940FF00F37C2}"/>
      </w:docPartPr>
      <w:docPartBody>
        <w:p w:rsidR="00387439" w:rsidRDefault="00E625B4" w:rsidP="00E625B4">
          <w:pPr>
            <w:pStyle w:val="C5B8D2471D4D4B3892AE84C54A17C8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856E7DB61A049FE886D94DB2552CA67"/>
        <w:category>
          <w:name w:val="Общие"/>
          <w:gallery w:val="placeholder"/>
        </w:category>
        <w:types>
          <w:type w:val="bbPlcHdr"/>
        </w:types>
        <w:behaviors>
          <w:behavior w:val="content"/>
        </w:behaviors>
        <w:guid w:val="{EB9A0FAB-7C06-4523-B3C9-58F7C23AEBDD}"/>
      </w:docPartPr>
      <w:docPartBody>
        <w:p w:rsidR="00387439" w:rsidRDefault="00E625B4" w:rsidP="00E625B4">
          <w:pPr>
            <w:pStyle w:val="3856E7DB61A049FE886D94DB2552CA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415D19F82C8403AB848C2F3D0E9DD34"/>
        <w:category>
          <w:name w:val="Общие"/>
          <w:gallery w:val="placeholder"/>
        </w:category>
        <w:types>
          <w:type w:val="bbPlcHdr"/>
        </w:types>
        <w:behaviors>
          <w:behavior w:val="content"/>
        </w:behaviors>
        <w:guid w:val="{7CC02335-0368-42A7-B9FA-07A725EE5510}"/>
      </w:docPartPr>
      <w:docPartBody>
        <w:p w:rsidR="00387439" w:rsidRDefault="00E625B4" w:rsidP="00E625B4">
          <w:pPr>
            <w:pStyle w:val="4415D19F82C8403AB848C2F3D0E9DD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0ECC0B63A04BD29F994822C0B656F6"/>
        <w:category>
          <w:name w:val="Общие"/>
          <w:gallery w:val="placeholder"/>
        </w:category>
        <w:types>
          <w:type w:val="bbPlcHdr"/>
        </w:types>
        <w:behaviors>
          <w:behavior w:val="content"/>
        </w:behaviors>
        <w:guid w:val="{6E49032D-9952-49C6-BEEA-0D0E909E3000}"/>
      </w:docPartPr>
      <w:docPartBody>
        <w:p w:rsidR="00387439" w:rsidRDefault="00E625B4" w:rsidP="00E625B4">
          <w:pPr>
            <w:pStyle w:val="A80ECC0B63A04BD29F994822C0B656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87439"/>
    <w:rsid w:val="003B2DB7"/>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B1624"/>
    <w:rsid w:val="00BC09DB"/>
    <w:rsid w:val="00C474CC"/>
    <w:rsid w:val="00CD4659"/>
    <w:rsid w:val="00D756EA"/>
    <w:rsid w:val="00DF468A"/>
    <w:rsid w:val="00E35E31"/>
    <w:rsid w:val="00E625B4"/>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5B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C5B8D2471D4D4B3892AE84C54A17C8CD">
    <w:name w:val="C5B8D2471D4D4B3892AE84C54A17C8CD"/>
    <w:rsid w:val="00E625B4"/>
  </w:style>
  <w:style w:type="paragraph" w:customStyle="1" w:styleId="3856E7DB61A049FE886D94DB2552CA67">
    <w:name w:val="3856E7DB61A049FE886D94DB2552CA67"/>
    <w:rsid w:val="00E625B4"/>
  </w:style>
  <w:style w:type="paragraph" w:customStyle="1" w:styleId="4415D19F82C8403AB848C2F3D0E9DD34">
    <w:name w:val="4415D19F82C8403AB848C2F3D0E9DD34"/>
    <w:rsid w:val="00E625B4"/>
  </w:style>
  <w:style w:type="paragraph" w:customStyle="1" w:styleId="A80ECC0B63A04BD29F994822C0B656F6">
    <w:name w:val="A80ECC0B63A04BD29F994822C0B656F6"/>
    <w:rsid w:val="00E625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5B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C5B8D2471D4D4B3892AE84C54A17C8CD">
    <w:name w:val="C5B8D2471D4D4B3892AE84C54A17C8CD"/>
    <w:rsid w:val="00E625B4"/>
  </w:style>
  <w:style w:type="paragraph" w:customStyle="1" w:styleId="3856E7DB61A049FE886D94DB2552CA67">
    <w:name w:val="3856E7DB61A049FE886D94DB2552CA67"/>
    <w:rsid w:val="00E625B4"/>
  </w:style>
  <w:style w:type="paragraph" w:customStyle="1" w:styleId="4415D19F82C8403AB848C2F3D0E9DD34">
    <w:name w:val="4415D19F82C8403AB848C2F3D0E9DD34"/>
    <w:rsid w:val="00E625B4"/>
  </w:style>
  <w:style w:type="paragraph" w:customStyle="1" w:styleId="A80ECC0B63A04BD29F994822C0B656F6">
    <w:name w:val="A80ECC0B63A04BD29F994822C0B656F6"/>
    <w:rsid w:val="00E625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84B33-396E-476D-A7BE-8E7AE011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2587</Words>
  <Characters>14749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Гребенник Елена Александровна</cp:lastModifiedBy>
  <cp:revision>9</cp:revision>
  <cp:lastPrinted>2016-07-08T14:03:00Z</cp:lastPrinted>
  <dcterms:created xsi:type="dcterms:W3CDTF">2018-04-10T06:43:00Z</dcterms:created>
  <dcterms:modified xsi:type="dcterms:W3CDTF">2018-06-14T13:05:00Z</dcterms:modified>
</cp:coreProperties>
</file>